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1102"/>
        <w:gridCol w:w="1607"/>
        <w:gridCol w:w="148"/>
        <w:gridCol w:w="72"/>
        <w:gridCol w:w="1616"/>
        <w:gridCol w:w="853"/>
        <w:gridCol w:w="792"/>
        <w:gridCol w:w="350"/>
        <w:gridCol w:w="711"/>
        <w:gridCol w:w="2482"/>
      </w:tblGrid>
      <w:tr w:rsidR="00ED5538" w:rsidRPr="00E6007B" w14:paraId="419C60E5" w14:textId="77777777" w:rsidTr="00BC05BE">
        <w:trPr>
          <w:cantSplit/>
          <w:trHeight w:val="1166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1F2CE"/>
          </w:tcPr>
          <w:p w14:paraId="28B9248D" w14:textId="77777777" w:rsidR="00ED5538" w:rsidRPr="00E6007B" w:rsidRDefault="00ED5538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szCs w:val="20"/>
                <w:lang w:eastAsia="de-DE"/>
              </w:rPr>
              <w:t>1a. Modultitel (deutsch)</w:t>
            </w:r>
          </w:p>
          <w:p w14:paraId="1EB284C6" w14:textId="1312DF3F" w:rsidR="00ED5538" w:rsidRPr="00E6007B" w:rsidRDefault="00ED5538" w:rsidP="00ED5538">
            <w:pPr>
              <w:keepNext/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outlineLvl w:val="0"/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</w:pPr>
            <w:bookmarkStart w:id="0" w:name="_Toc66108687"/>
            <w:r w:rsidRPr="005B1FD6"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  <w:t>Planung und Finanzierung vo</w:t>
            </w:r>
            <w:r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  <w:t xml:space="preserve">n </w:t>
            </w:r>
            <w:r w:rsidRPr="005B1FD6">
              <w:rPr>
                <w:rFonts w:ascii="StoneSansITCStd Medium" w:eastAsia="Cambria" w:hAnsi="StoneSansITCStd Medium" w:cs="Cambria"/>
                <w:bCs/>
                <w:sz w:val="32"/>
                <w:szCs w:val="28"/>
                <w:lang w:eastAsia="de-DE"/>
              </w:rPr>
              <w:t xml:space="preserve">Projekten der Geothermie </w:t>
            </w:r>
            <w:bookmarkEnd w:id="0"/>
          </w:p>
        </w:tc>
      </w:tr>
      <w:tr w:rsidR="00ED5538" w:rsidRPr="00E6007B" w14:paraId="68EC9771" w14:textId="77777777" w:rsidTr="000F0547">
        <w:trPr>
          <w:cantSplit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auto"/>
          </w:tcPr>
          <w:p w14:paraId="209AAD07" w14:textId="77777777" w:rsidR="00E6007B" w:rsidRPr="00354216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ED5538" w:rsidRPr="00E6007B" w14:paraId="1C85B319" w14:textId="77777777" w:rsidTr="000F0547">
        <w:trPr>
          <w:cantSplit/>
          <w:trHeight w:val="203"/>
        </w:trPr>
        <w:tc>
          <w:tcPr>
            <w:tcW w:w="10206" w:type="dxa"/>
            <w:gridSpan w:val="11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577AC934" w14:textId="488D13B3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2. Verwendbarkeit des Moduls </w:t>
            </w:r>
          </w:p>
        </w:tc>
      </w:tr>
      <w:tr w:rsidR="000F0547" w:rsidRPr="00E6007B" w14:paraId="0AFC9409" w14:textId="77777777" w:rsidTr="000F0547">
        <w:trPr>
          <w:cantSplit/>
          <w:trHeight w:val="202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50348C70" w14:textId="2BA11324" w:rsidR="00FC2FF7" w:rsidRPr="00E6007B" w:rsidRDefault="00FE7A29" w:rsidP="00FE7A2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FE7A29">
              <w:rPr>
                <w:rFonts w:ascii="StoneSansITCStd" w:eastAsia="Times New Roman" w:hAnsi="StoneSansITCStd" w:cs="Arial"/>
                <w:sz w:val="20"/>
                <w:lang w:eastAsia="de-DE"/>
              </w:rPr>
              <w:t>Micro-Degree „Projektentwicklung Erneuerbare Energien“</w:t>
            </w:r>
            <w:r w:rsidRPr="00FE7A29">
              <w:rPr>
                <w:rFonts w:ascii="StoneSansITCStd" w:eastAsia="Times New Roman" w:hAnsi="StoneSansITCStd" w:cs="Arial"/>
                <w:sz w:val="20"/>
                <w:lang w:eastAsia="de-DE"/>
              </w:rPr>
              <w:br/>
              <w:t>Anrechenbar auf weiterbildende Studiengänge (z. B. M.Eng. Energiesysteme)</w:t>
            </w:r>
          </w:p>
        </w:tc>
      </w:tr>
      <w:tr w:rsidR="000F0547" w:rsidRPr="00E6007B" w14:paraId="5A115ED0" w14:textId="77777777" w:rsidTr="00FC2FF7">
        <w:trPr>
          <w:cantSplit/>
          <w:trHeight w:val="400"/>
        </w:trPr>
        <w:tc>
          <w:tcPr>
            <w:tcW w:w="3330" w:type="dxa"/>
            <w:gridSpan w:val="4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6C7CD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3. Modulverantwortliche(r)</w:t>
            </w: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A27467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4. Zuständige Fakultät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1FC8166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5. Modulnummer</w:t>
            </w:r>
          </w:p>
        </w:tc>
      </w:tr>
      <w:tr w:rsidR="000F0547" w:rsidRPr="00E6007B" w14:paraId="07ACDF4F" w14:textId="77777777" w:rsidTr="00FC2FF7">
        <w:trPr>
          <w:cantSplit/>
          <w:trHeight w:val="400"/>
        </w:trPr>
        <w:tc>
          <w:tcPr>
            <w:tcW w:w="3330" w:type="dxa"/>
            <w:gridSpan w:val="4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676F3E2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Prof. Dr.-Ing habil. Philip Jaeger</w:t>
            </w: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FEDA"/>
          </w:tcPr>
          <w:p w14:paraId="31AF7FC2" w14:textId="0E55DBAE" w:rsidR="00E6007B" w:rsidRPr="00E6007B" w:rsidRDefault="00FC2FF7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val="fr-FR" w:eastAsia="de-DE"/>
              </w:rPr>
            </w:pPr>
            <w:r w:rsidRPr="00FC2FF7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 xml:space="preserve">Institute of Subsurface Energy </w:t>
            </w:r>
            <w:r w:rsidR="00045879" w:rsidRPr="00FC2FF7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S</w:t>
            </w:r>
            <w:r w:rsidR="00045879">
              <w:rPr>
                <w:rFonts w:ascii="StoneSansITCStd" w:eastAsia="Times New Roman" w:hAnsi="StoneSansITCStd" w:cs="Arial"/>
                <w:sz w:val="20"/>
                <w:lang w:val="fr-FR" w:eastAsia="de-DE"/>
              </w:rPr>
              <w:t>ystems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DFEDA"/>
          </w:tcPr>
          <w:p w14:paraId="34C51469" w14:textId="33C5F403" w:rsidR="00E6007B" w:rsidRPr="00E6007B" w:rsidRDefault="00876035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WB</w:t>
            </w:r>
          </w:p>
        </w:tc>
      </w:tr>
      <w:tr w:rsidR="000F0547" w:rsidRPr="00E6007B" w14:paraId="221B61A9" w14:textId="77777777" w:rsidTr="00FC2FF7">
        <w:trPr>
          <w:cantSplit/>
          <w:trHeight w:val="400"/>
        </w:trPr>
        <w:tc>
          <w:tcPr>
            <w:tcW w:w="1575" w:type="dxa"/>
            <w:gridSpan w:val="2"/>
            <w:tcBorders>
              <w:top w:val="single" w:sz="8" w:space="0" w:color="auto"/>
              <w:left w:val="single" w:sz="12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0DFF810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6. Sprache</w:t>
            </w:r>
          </w:p>
        </w:tc>
        <w:tc>
          <w:tcPr>
            <w:tcW w:w="1755" w:type="dxa"/>
            <w:gridSpan w:val="2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1E061DF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7. LP</w:t>
            </w:r>
          </w:p>
        </w:tc>
        <w:tc>
          <w:tcPr>
            <w:tcW w:w="3333" w:type="dxa"/>
            <w:gridSpan w:val="4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BB89BE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8. Dauer</w:t>
            </w:r>
          </w:p>
        </w:tc>
        <w:tc>
          <w:tcPr>
            <w:tcW w:w="3543" w:type="dxa"/>
            <w:gridSpan w:val="3"/>
            <w:tcBorders>
              <w:top w:val="single" w:sz="8" w:space="0" w:color="auto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244264A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9. Angebot</w:t>
            </w:r>
          </w:p>
        </w:tc>
      </w:tr>
      <w:tr w:rsidR="000F0547" w:rsidRPr="00E6007B" w14:paraId="065096A3" w14:textId="77777777" w:rsidTr="00FC2FF7">
        <w:trPr>
          <w:cantSplit/>
          <w:trHeight w:val="400"/>
        </w:trPr>
        <w:tc>
          <w:tcPr>
            <w:tcW w:w="1575" w:type="dxa"/>
            <w:gridSpan w:val="2"/>
            <w:vMerge w:val="restart"/>
            <w:tcBorders>
              <w:top w:val="none" w:sz="4" w:space="0" w:color="000000"/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0F7E5CD3" w14:textId="405A4FF5" w:rsidR="00E6007B" w:rsidRPr="00E6007B" w:rsidRDefault="005B1FD6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Deutsch</w:t>
            </w:r>
          </w:p>
        </w:tc>
        <w:tc>
          <w:tcPr>
            <w:tcW w:w="1755" w:type="dxa"/>
            <w:gridSpan w:val="2"/>
            <w:vMerge w:val="restart"/>
            <w:tcBorders>
              <w:top w:val="none" w:sz="4" w:space="0" w:color="000000"/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7DBBC89D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6</w:t>
            </w: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280C378E" w14:textId="5EE1FEA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1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77BC1A7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Semester</w:t>
            </w:r>
          </w:p>
        </w:tc>
      </w:tr>
      <w:tr w:rsidR="000F0547" w:rsidRPr="00E6007B" w14:paraId="54CFDAE0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FDFEDA"/>
          </w:tcPr>
          <w:p w14:paraId="5CAF964C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DFEDA"/>
          </w:tcPr>
          <w:p w14:paraId="5725CC7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8" w:space="0" w:color="auto"/>
            </w:tcBorders>
            <w:shd w:val="clear" w:color="auto" w:fill="FDFEDA"/>
          </w:tcPr>
          <w:p w14:paraId="60217F17" w14:textId="37B0F20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[  </w:t>
            </w:r>
            <w:r w:rsidR="005B1FD6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2 Semester</w:t>
            </w: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0015865A" w14:textId="1B42BAA3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[</w:t>
            </w:r>
            <w:r w:rsidR="00876035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 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] jedes Studienjahr</w:t>
            </w:r>
          </w:p>
        </w:tc>
      </w:tr>
      <w:tr w:rsidR="000F0547" w:rsidRPr="00E6007B" w14:paraId="1D8A78C4" w14:textId="77777777" w:rsidTr="00FC2FF7">
        <w:trPr>
          <w:cantSplit/>
          <w:trHeight w:val="400"/>
        </w:trPr>
        <w:tc>
          <w:tcPr>
            <w:tcW w:w="1575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450C955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175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ECA53D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333" w:type="dxa"/>
            <w:gridSpan w:val="4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DFEDA"/>
          </w:tcPr>
          <w:p w14:paraId="03005201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</w:p>
        </w:tc>
        <w:tc>
          <w:tcPr>
            <w:tcW w:w="3543" w:type="dxa"/>
            <w:gridSpan w:val="3"/>
            <w:tcBorders>
              <w:top w:val="none" w:sz="4" w:space="0" w:color="000000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DFEDA"/>
          </w:tcPr>
          <w:p w14:paraId="3E56A87C" w14:textId="717D1F54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[</w:t>
            </w:r>
            <w:r w:rsidR="00305072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X</w:t>
            </w:r>
            <w:r w:rsidRPr="00E6007B">
              <w:rPr>
                <w:rFonts w:ascii="StoneSansITCStd" w:eastAsia="Times New Roman" w:hAnsi="StoneSansITCStd" w:cs="Arial"/>
                <w:sz w:val="20"/>
                <w:szCs w:val="20"/>
                <w:lang w:eastAsia="de-DE"/>
              </w:rPr>
              <w:t>]</w:t>
            </w: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Berufsbegleitend (Blended Learning)</w:t>
            </w:r>
          </w:p>
        </w:tc>
      </w:tr>
      <w:tr w:rsidR="000F0547" w:rsidRPr="00E6007B" w14:paraId="2C014BA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FDFEDA"/>
          </w:tcPr>
          <w:p w14:paraId="6447A7E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10. Lern-/Qualifikationsziele des Moduls</w:t>
            </w:r>
          </w:p>
        </w:tc>
      </w:tr>
      <w:tr w:rsidR="000F0547" w:rsidRPr="00E6007B" w14:paraId="244DE980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non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FEDA"/>
          </w:tcPr>
          <w:p w14:paraId="00E3477B" w14:textId="540D9194" w:rsidR="008C159B" w:rsidRDefault="00305072" w:rsidP="008C1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Ziel des Moduls ist es, berufserfahrenen Teilnehmenden fundierte und praxisnahe Kenntnisse zur Planung, Bewertung und Finanzierung geothermischer Projekte zu vermitteln.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P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Sie lernen, relevante technische, wirtschaftliche und rechtliche Rahmenbedingungen praxisnah zu analysieren und Projektstrukturen gezielt zu entwickeln.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</w:t>
            </w:r>
            <w:r w:rsidRPr="00305072">
              <w:rPr>
                <w:rFonts w:ascii="StoneSansITCStd" w:eastAsia="Times New Roman" w:hAnsi="StoneSansITCStd" w:cs="Arial"/>
                <w:sz w:val="20"/>
                <w:lang w:eastAsia="de-DE"/>
              </w:rPr>
              <w:t>Der Fokus liegt auf der praktischen Anwendbarkeit im beruflichen Umfeld – insbesondere in Planung, Genehmigung und Finanzierung kleiner und mittlerer Anlagen.</w:t>
            </w:r>
          </w:p>
          <w:p w14:paraId="2B349AD9" w14:textId="1E0D67C6" w:rsidR="008C159B" w:rsidRPr="008C159B" w:rsidRDefault="008C159B" w:rsidP="008C159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8C159B">
              <w:rPr>
                <w:rFonts w:ascii="StoneSansITCStd" w:eastAsia="Times New Roman" w:hAnsi="StoneSansITCStd" w:cs="Arial"/>
                <w:b/>
                <w:bCs/>
                <w:sz w:val="20"/>
                <w:lang w:eastAsia="de-DE"/>
              </w:rPr>
              <w:t>Teilnehmer: innen können am Ende des Moduls:</w:t>
            </w:r>
          </w:p>
          <w:p w14:paraId="1C25370C" w14:textId="77777777" w:rsidR="008C159B" w:rsidRPr="008C159B" w:rsidRDefault="008C159B" w:rsidP="008C159B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8C159B">
              <w:rPr>
                <w:rFonts w:ascii="StoneSansITCStd" w:eastAsia="Times New Roman" w:hAnsi="StoneSansITCStd" w:cs="Arial"/>
                <w:sz w:val="20"/>
                <w:lang w:eastAsia="de-DE"/>
              </w:rPr>
              <w:t>Projektphasen systematisch darstellen</w:t>
            </w:r>
          </w:p>
          <w:p w14:paraId="5ABD9462" w14:textId="77777777" w:rsidR="008C159B" w:rsidRPr="008C159B" w:rsidRDefault="008C159B" w:rsidP="008C159B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8C159B">
              <w:rPr>
                <w:rFonts w:ascii="StoneSansITCStd" w:eastAsia="Times New Roman" w:hAnsi="StoneSansITCStd" w:cs="Arial"/>
                <w:sz w:val="20"/>
                <w:lang w:eastAsia="de-DE"/>
              </w:rPr>
              <w:t>Wirtschaftlichkeits- und Investitionsrechnungen durchführen</w:t>
            </w:r>
          </w:p>
          <w:p w14:paraId="35F26951" w14:textId="77777777" w:rsidR="008C159B" w:rsidRPr="008C159B" w:rsidRDefault="008C159B" w:rsidP="008C159B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8C159B">
              <w:rPr>
                <w:rFonts w:ascii="StoneSansITCStd" w:eastAsia="Times New Roman" w:hAnsi="StoneSansITCStd" w:cs="Arial"/>
                <w:sz w:val="20"/>
                <w:lang w:eastAsia="de-DE"/>
              </w:rPr>
              <w:t>verschiedene Finanzierungsmodelle (inkl. Förderoptionen) vergleichen</w:t>
            </w:r>
          </w:p>
          <w:p w14:paraId="2FBF099D" w14:textId="77777777" w:rsidR="008C159B" w:rsidRPr="008C159B" w:rsidRDefault="008C159B" w:rsidP="008C159B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8C159B">
              <w:rPr>
                <w:rFonts w:ascii="StoneSansITCStd" w:eastAsia="Times New Roman" w:hAnsi="StoneSansITCStd" w:cs="Arial"/>
                <w:sz w:val="20"/>
                <w:lang w:eastAsia="de-DE"/>
              </w:rPr>
              <w:t>Projektkonzepte argumentativ präsentieren</w:t>
            </w:r>
          </w:p>
          <w:p w14:paraId="48C0B789" w14:textId="1C1E2454" w:rsidR="00354216" w:rsidRPr="00354216" w:rsidRDefault="008C159B" w:rsidP="00354216">
            <w:pPr>
              <w:numPr>
                <w:ilvl w:val="0"/>
                <w:numId w:val="5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8C159B">
              <w:rPr>
                <w:rFonts w:ascii="StoneSansITCStd" w:eastAsia="Times New Roman" w:hAnsi="StoneSansITCStd" w:cs="Arial"/>
                <w:sz w:val="20"/>
                <w:lang w:eastAsia="de-DE"/>
              </w:rPr>
              <w:t>Risikofaktoren bewerten und absichern</w:t>
            </w:r>
          </w:p>
        </w:tc>
      </w:tr>
      <w:tr w:rsidR="000F0547" w:rsidRPr="00E6007B" w14:paraId="0E89148E" w14:textId="77777777" w:rsidTr="00354216">
        <w:trPr>
          <w:cantSplit/>
          <w:trHeight w:val="396"/>
        </w:trPr>
        <w:tc>
          <w:tcPr>
            <w:tcW w:w="10206" w:type="dxa"/>
            <w:gridSpan w:val="11"/>
            <w:tcBorders>
              <w:top w:val="single" w:sz="12" w:space="0" w:color="auto"/>
              <w:left w:val="none" w:sz="4" w:space="0" w:color="000000"/>
              <w:bottom w:val="single" w:sz="12" w:space="0" w:color="auto"/>
              <w:right w:val="none" w:sz="4" w:space="0" w:color="000000"/>
            </w:tcBorders>
            <w:shd w:val="clear" w:color="auto" w:fill="FFFFFF"/>
          </w:tcPr>
          <w:p w14:paraId="5C038819" w14:textId="4B280507" w:rsidR="00354216" w:rsidRPr="00E6007B" w:rsidRDefault="00354216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</w:p>
        </w:tc>
      </w:tr>
      <w:tr w:rsidR="000F0547" w:rsidRPr="00E6007B" w14:paraId="0D38E187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single" w:sz="12" w:space="0" w:color="auto"/>
            </w:tcBorders>
            <w:shd w:val="clear" w:color="auto" w:fill="DEEAF6"/>
          </w:tcPr>
          <w:p w14:paraId="3BE64D86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Lehrveranstaltungen</w:t>
            </w:r>
          </w:p>
        </w:tc>
      </w:tr>
      <w:tr w:rsidR="000F0547" w:rsidRPr="00E6007B" w14:paraId="3D61C73F" w14:textId="77777777" w:rsidTr="00BE0311">
        <w:trPr>
          <w:cantSplit/>
          <w:trHeight w:val="400"/>
        </w:trPr>
        <w:tc>
          <w:tcPr>
            <w:tcW w:w="473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5A30B555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11.Nr.</w:t>
            </w:r>
          </w:p>
        </w:tc>
        <w:tc>
          <w:tcPr>
            <w:tcW w:w="2929" w:type="dxa"/>
            <w:gridSpan w:val="4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9A96E0D" w14:textId="062E11E2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12. Lehrveranstaltungstitel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(deutsch)</w:t>
            </w:r>
          </w:p>
        </w:tc>
        <w:tc>
          <w:tcPr>
            <w:tcW w:w="161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13EF98F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13. Dozent(in)</w:t>
            </w:r>
          </w:p>
        </w:tc>
        <w:tc>
          <w:tcPr>
            <w:tcW w:w="853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9CC87C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14.  LV-Nr.</w:t>
            </w:r>
          </w:p>
        </w:tc>
        <w:tc>
          <w:tcPr>
            <w:tcW w:w="1142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66810E9E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15.       LV-Art</w:t>
            </w:r>
          </w:p>
        </w:tc>
        <w:tc>
          <w:tcPr>
            <w:tcW w:w="711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bottom"/>
          </w:tcPr>
          <w:p w14:paraId="001AA7E2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16.  SWS</w:t>
            </w:r>
          </w:p>
        </w:tc>
        <w:tc>
          <w:tcPr>
            <w:tcW w:w="2482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</w:tcPr>
          <w:p w14:paraId="19A72C78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340" w:lineRule="exact"/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 xml:space="preserve">17. Arbeitsaufwand  </w:t>
            </w:r>
            <w:r w:rsidRPr="00E6007B">
              <w:rPr>
                <w:rFonts w:ascii="StoneSansITCStd" w:eastAsia="Times New Roman" w:hAnsi="StoneSansITCStd" w:cs="Arial"/>
                <w:b/>
                <w:sz w:val="16"/>
                <w:szCs w:val="16"/>
                <w:lang w:eastAsia="de-DE"/>
              </w:rPr>
              <w:t>Präsenz-/Eigenstudium</w:t>
            </w:r>
          </w:p>
        </w:tc>
      </w:tr>
      <w:tr w:rsidR="000F0547" w:rsidRPr="00E6007B" w14:paraId="6AD4EA2E" w14:textId="77777777" w:rsidTr="00BE0311">
        <w:trPr>
          <w:cantSplit/>
          <w:trHeight w:val="403"/>
        </w:trPr>
        <w:tc>
          <w:tcPr>
            <w:tcW w:w="473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2580F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</w:t>
            </w:r>
          </w:p>
        </w:tc>
        <w:tc>
          <w:tcPr>
            <w:tcW w:w="2929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4CBDB" w14:textId="77777777" w:rsidR="005B1FD6" w:rsidRPr="005B1FD6" w:rsidRDefault="005B1FD6" w:rsidP="005B1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bCs/>
                <w:sz w:val="20"/>
                <w:lang w:eastAsia="de-DE"/>
              </w:rPr>
            </w:pPr>
            <w:r w:rsidRPr="005B1FD6">
              <w:rPr>
                <w:rFonts w:ascii="StoneSansITCStd" w:eastAsia="Times New Roman" w:hAnsi="StoneSansITCStd" w:cs="Arial"/>
                <w:bCs/>
                <w:sz w:val="20"/>
                <w:lang w:eastAsia="de-DE"/>
              </w:rPr>
              <w:t>Planung und Finanzierung von</w:t>
            </w:r>
          </w:p>
          <w:p w14:paraId="1FE5F7B2" w14:textId="67ED8299" w:rsidR="00E6007B" w:rsidRPr="00E6007B" w:rsidRDefault="005B1FD6" w:rsidP="005B1FD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5B1FD6">
              <w:rPr>
                <w:rFonts w:ascii="StoneSansITCStd" w:eastAsia="Times New Roman" w:hAnsi="StoneSansITCStd" w:cs="Arial"/>
                <w:bCs/>
                <w:sz w:val="20"/>
                <w:lang w:eastAsia="de-DE"/>
              </w:rPr>
              <w:t>Projekten der Geothermie</w:t>
            </w:r>
          </w:p>
        </w:tc>
        <w:tc>
          <w:tcPr>
            <w:tcW w:w="16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C367D" w14:textId="768A7563" w:rsidR="00E6007B" w:rsidRPr="00E6007B" w:rsidRDefault="00BE0311" w:rsidP="00BE03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ind w:left="75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Prof. Dr. Philip Jaeger</w:t>
            </w:r>
          </w:p>
        </w:tc>
        <w:tc>
          <w:tcPr>
            <w:tcW w:w="85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A3368B" w14:textId="0F5DB59C" w:rsidR="00E6007B" w:rsidRPr="00E6007B" w:rsidRDefault="00FC2FF7" w:rsidP="00FC2FF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--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706A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sz w:val="20"/>
                <w:lang w:eastAsia="de-DE"/>
              </w:rPr>
              <w:t>V/Ü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A83D50" w14:textId="41F8F53A" w:rsidR="00E6007B" w:rsidRPr="00E6007B" w:rsidRDefault="00AA2B0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4504C5" w14:textId="26268B0D" w:rsidR="00E6007B" w:rsidRPr="00E6007B" w:rsidRDefault="00305072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60 h  Präsenz / 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1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2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0 h</w:t>
            </w: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 Selbststudium</w:t>
            </w:r>
          </w:p>
        </w:tc>
      </w:tr>
      <w:tr w:rsidR="000F0547" w:rsidRPr="00E6007B" w14:paraId="39237EC8" w14:textId="77777777" w:rsidTr="000F0547">
        <w:trPr>
          <w:cantSplit/>
          <w:trHeight w:val="400"/>
        </w:trPr>
        <w:tc>
          <w:tcPr>
            <w:tcW w:w="7013" w:type="dxa"/>
            <w:gridSpan w:val="9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28E724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righ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Summe: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38104C" w14:textId="08374290" w:rsidR="00E6007B" w:rsidRPr="00E6007B" w:rsidRDefault="00AA2B0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4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D5DA46" w14:textId="14E2153D" w:rsidR="00E6007B" w:rsidRPr="00E6007B" w:rsidRDefault="00856066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center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60 h / 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1</w:t>
            </w:r>
            <w:r w:rsidR="001D437E">
              <w:rPr>
                <w:rFonts w:ascii="StoneSansITCStd" w:eastAsia="Times New Roman" w:hAnsi="StoneSansITCStd" w:cs="Arial"/>
                <w:sz w:val="20"/>
                <w:lang w:eastAsia="de-DE"/>
              </w:rPr>
              <w:t>8</w:t>
            </w:r>
            <w:r w:rsidR="00FC2FF7">
              <w:rPr>
                <w:rFonts w:ascii="StoneSansITCStd" w:eastAsia="Times New Roman" w:hAnsi="StoneSansITCStd" w:cs="Arial"/>
                <w:sz w:val="20"/>
                <w:lang w:eastAsia="de-DE"/>
              </w:rPr>
              <w:t>0 h</w:t>
            </w:r>
          </w:p>
        </w:tc>
      </w:tr>
      <w:tr w:rsidR="000F0547" w:rsidRPr="00E6007B" w14:paraId="640C5C5B" w14:textId="77777777" w:rsidTr="000F0547">
        <w:trPr>
          <w:cantSplit/>
          <w:trHeight w:val="400"/>
        </w:trPr>
        <w:tc>
          <w:tcPr>
            <w:tcW w:w="10206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EEAF6"/>
            <w:vAlign w:val="center"/>
          </w:tcPr>
          <w:p w14:paraId="21C37FD9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lang w:eastAsia="de-DE"/>
              </w:rPr>
              <w:t>Zu Nr. 1:</w:t>
            </w:r>
          </w:p>
        </w:tc>
      </w:tr>
      <w:tr w:rsidR="000F0547" w:rsidRPr="00E6007B" w14:paraId="160A1EFC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493FF58F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lastRenderedPageBreak/>
              <w:t>18a. Empf. Voraussetzungen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C5B5F" w14:textId="1843F2A5" w:rsidR="00E6007B" w:rsidRPr="00BE0311" w:rsidRDefault="00305072" w:rsidP="009812B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E0311">
              <w:rPr>
                <w:rFonts w:ascii="StoneSansITCStd" w:eastAsia="Times New Roman" w:hAnsi="StoneSansITCStd" w:cs="Arial"/>
                <w:sz w:val="20"/>
                <w:lang w:eastAsia="de-DE"/>
              </w:rPr>
              <w:t>Grundverständnis energiewirtschaftlicher und technischer Zusammenhäng</w:t>
            </w:r>
            <w:r w:rsidR="00BE0311">
              <w:rPr>
                <w:rFonts w:ascii="StoneSansITCStd" w:eastAsia="Times New Roman" w:hAnsi="StoneSansITCStd" w:cs="Arial"/>
                <w:sz w:val="20"/>
                <w:lang w:eastAsia="de-DE"/>
              </w:rPr>
              <w:t>e</w:t>
            </w:r>
            <w:r w:rsidR="009812B2">
              <w:rPr>
                <w:rFonts w:ascii="StoneSansITCStd" w:eastAsia="Times New Roman" w:hAnsi="StoneSansITCStd" w:cs="Arial"/>
                <w:sz w:val="20"/>
                <w:lang w:eastAsia="de-DE"/>
              </w:rPr>
              <w:t xml:space="preserve">, </w:t>
            </w:r>
            <w:r w:rsidR="009812B2" w:rsidRPr="009812B2">
              <w:rPr>
                <w:rFonts w:ascii="StoneSansITCStd" w:eastAsia="Times New Roman" w:hAnsi="StoneSansITCStd" w:cs="Arial"/>
                <w:sz w:val="20"/>
                <w:lang w:eastAsia="de-DE"/>
              </w:rPr>
              <w:t>idealerweise Praxiserfahrung im Projektumfeld</w:t>
            </w:r>
          </w:p>
        </w:tc>
      </w:tr>
      <w:tr w:rsidR="000F0547" w:rsidRPr="00E6007B" w14:paraId="37A31D36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D536A5D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19a. Inhalte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281D86" w14:textId="69AEA760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Einführung in Planungskonzepte und Projektstrukturen</w:t>
            </w:r>
          </w:p>
          <w:p w14:paraId="76016981" w14:textId="1ECD7C7E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Wirtschaftlichkeitsanalyse von Geothermieprojekten (Investition, Betrieb, Rückfluss)</w:t>
            </w:r>
          </w:p>
          <w:p w14:paraId="2F39732C" w14:textId="1177E15D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Finanzierungsmodelle: Bankkredite, Fördermittel, Beteiligungsmodelle</w:t>
            </w:r>
          </w:p>
          <w:p w14:paraId="4A043BD2" w14:textId="5B042C21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Förderlandschaft (KfW, BEG, EEG etc.)</w:t>
            </w:r>
          </w:p>
          <w:p w14:paraId="1F77C327" w14:textId="57B3A6E3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Genehmigungsverfahren &amp; rechtlicher Rahmen</w:t>
            </w:r>
          </w:p>
          <w:p w14:paraId="50867D2B" w14:textId="70A4559D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Projektentwicklung unter Unsicherheit: Risikoanalyse &amp; Risikomanagement</w:t>
            </w:r>
          </w:p>
          <w:p w14:paraId="527CB7D5" w14:textId="383C1225" w:rsidR="00BC07E5" w:rsidRPr="00BC07E5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Fallstudien und Excel-basierte Tools zur Projektkalkulation</w:t>
            </w:r>
          </w:p>
          <w:p w14:paraId="2561E536" w14:textId="5BDA7400" w:rsidR="00E6007B" w:rsidRPr="00E6007B" w:rsidRDefault="00BC07E5" w:rsidP="00BC07E5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jc w:val="both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C07E5">
              <w:rPr>
                <w:rFonts w:ascii="StoneSansITCStd" w:eastAsia="Times New Roman" w:hAnsi="StoneSansITCStd" w:cs="Arial"/>
                <w:sz w:val="20"/>
                <w:lang w:eastAsia="de-DE"/>
              </w:rPr>
              <w:t>Präsentation und Pitch von Projektideen</w:t>
            </w:r>
          </w:p>
        </w:tc>
      </w:tr>
      <w:tr w:rsidR="000F0547" w:rsidRPr="00E6007B" w14:paraId="21DCEADD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07A47D3B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20a. Medienformen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618C8E" w14:textId="04767D4E" w:rsidR="00C16BEA" w:rsidRPr="00C16BEA" w:rsidRDefault="00C16BEA" w:rsidP="00C16BE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16BEA">
              <w:rPr>
                <w:rFonts w:ascii="StoneSansITCStd" w:eastAsia="Times New Roman" w:hAnsi="StoneSansITCStd" w:cs="Arial"/>
                <w:sz w:val="20"/>
                <w:lang w:eastAsia="de-DE"/>
              </w:rPr>
              <w:t>PowerPoint-Präsentationen</w:t>
            </w:r>
          </w:p>
          <w:p w14:paraId="7359D27D" w14:textId="62AE42DC" w:rsidR="00C16BEA" w:rsidRPr="00C16BEA" w:rsidRDefault="00C16BEA" w:rsidP="00C16BE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16BEA">
              <w:rPr>
                <w:rFonts w:ascii="StoneSansITCStd" w:eastAsia="Times New Roman" w:hAnsi="StoneSansITCStd" w:cs="Arial"/>
                <w:sz w:val="20"/>
                <w:lang w:eastAsia="de-DE"/>
              </w:rPr>
              <w:t>Praxisnahe Fallstudien</w:t>
            </w:r>
          </w:p>
          <w:p w14:paraId="57ECFA60" w14:textId="3F6EC32B" w:rsidR="00C16BEA" w:rsidRPr="00C16BEA" w:rsidRDefault="00C16BEA" w:rsidP="00C16BE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16BEA">
              <w:rPr>
                <w:rFonts w:ascii="StoneSansITCStd" w:eastAsia="Times New Roman" w:hAnsi="StoneSansITCStd" w:cs="Arial"/>
                <w:sz w:val="20"/>
                <w:lang w:eastAsia="de-DE"/>
              </w:rPr>
              <w:t>Excel-Kalkulationstools</w:t>
            </w:r>
          </w:p>
          <w:p w14:paraId="394E141C" w14:textId="747A0D7A" w:rsidR="00C16BEA" w:rsidRPr="00C16BEA" w:rsidRDefault="00C16BEA" w:rsidP="00C16BE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16BEA">
              <w:rPr>
                <w:rFonts w:ascii="StoneSansITCStd" w:eastAsia="Times New Roman" w:hAnsi="StoneSansITCStd" w:cs="Arial"/>
                <w:sz w:val="20"/>
                <w:lang w:eastAsia="de-DE"/>
              </w:rPr>
              <w:t>Videos und interaktive Online-Module</w:t>
            </w:r>
          </w:p>
          <w:p w14:paraId="03664AD8" w14:textId="53997BD5" w:rsidR="00C16BEA" w:rsidRPr="00C16BEA" w:rsidRDefault="00C16BEA" w:rsidP="00C16BE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16BEA">
              <w:rPr>
                <w:rFonts w:ascii="StoneSansITCStd" w:eastAsia="Times New Roman" w:hAnsi="StoneSansITCStd" w:cs="Arial"/>
                <w:sz w:val="20"/>
                <w:lang w:eastAsia="de-DE"/>
              </w:rPr>
              <w:t>Whiteboard-Arbeit in Workshops</w:t>
            </w:r>
          </w:p>
          <w:p w14:paraId="01407BE0" w14:textId="6595FFE2" w:rsidR="00E6007B" w:rsidRPr="00C16BEA" w:rsidRDefault="00C16BEA" w:rsidP="00C16BEA">
            <w:pPr>
              <w:pStyle w:val="Listenabsatz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16BEA">
              <w:rPr>
                <w:rFonts w:ascii="StoneSansITCStd" w:eastAsia="Times New Roman" w:hAnsi="StoneSansITCStd" w:cs="Arial"/>
                <w:sz w:val="20"/>
                <w:lang w:eastAsia="de-DE"/>
              </w:rPr>
              <w:t>Materialien auf Lernplattform (z. B. Stud.IP, Moodle)</w:t>
            </w:r>
          </w:p>
        </w:tc>
      </w:tr>
      <w:tr w:rsidR="000F0547" w:rsidRPr="00E6007B" w14:paraId="3082791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332AD363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21a. Literatur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046A84" w14:textId="2E917B4B" w:rsidR="00BE0311" w:rsidRPr="00BE0311" w:rsidRDefault="00BE0311" w:rsidP="00BE031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E0311">
              <w:rPr>
                <w:rFonts w:ascii="StoneSansITCStd" w:eastAsia="Times New Roman" w:hAnsi="StoneSansITCStd" w:cs="Arial"/>
                <w:sz w:val="20"/>
                <w:lang w:eastAsia="de-DE"/>
              </w:rPr>
              <w:t>Praxisleitfaden Geothermie (Bundesverband Geothermie)</w:t>
            </w:r>
          </w:p>
          <w:p w14:paraId="3D772631" w14:textId="268052D1" w:rsidR="00BE0311" w:rsidRPr="00BE0311" w:rsidRDefault="00BE0311" w:rsidP="00BE031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>
              <w:rPr>
                <w:rFonts w:ascii="StoneSansITCStd" w:eastAsia="Times New Roman" w:hAnsi="StoneSansITCStd" w:cs="Arial"/>
                <w:sz w:val="20"/>
                <w:lang w:eastAsia="de-DE"/>
              </w:rPr>
              <w:t>D</w:t>
            </w:r>
            <w:r w:rsidRPr="00BE0311">
              <w:rPr>
                <w:rFonts w:ascii="StoneSansITCStd" w:eastAsia="Times New Roman" w:hAnsi="StoneSansITCStd" w:cs="Arial"/>
                <w:sz w:val="20"/>
                <w:lang w:eastAsia="de-DE"/>
              </w:rPr>
              <w:t>egenhardt, H. (Hrsg.): Projektentwicklung in der Geothermie</w:t>
            </w:r>
          </w:p>
          <w:p w14:paraId="1F00F048" w14:textId="5F11EF1D" w:rsidR="00BE0311" w:rsidRPr="00BE0311" w:rsidRDefault="00BE0311" w:rsidP="00BE031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E0311">
              <w:rPr>
                <w:rFonts w:ascii="StoneSansITCStd" w:eastAsia="Times New Roman" w:hAnsi="StoneSansITCStd" w:cs="Arial"/>
                <w:sz w:val="20"/>
                <w:lang w:eastAsia="de-DE"/>
              </w:rPr>
              <w:t>Gesetzestexte (EEG, BEG, KWKG etc.)</w:t>
            </w:r>
          </w:p>
          <w:p w14:paraId="5C7C8836" w14:textId="3C21EBDA" w:rsidR="00E6007B" w:rsidRPr="00E6007B" w:rsidRDefault="00BE0311" w:rsidP="00BE0311">
            <w:pPr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BE0311">
              <w:rPr>
                <w:rFonts w:ascii="StoneSansITCStd" w:eastAsia="Times New Roman" w:hAnsi="StoneSansITCStd" w:cs="Arial"/>
                <w:sz w:val="20"/>
                <w:lang w:eastAsia="de-DE"/>
              </w:rPr>
              <w:t>aktuelle Fachaufsätze und Fallstudien</w:t>
            </w:r>
          </w:p>
        </w:tc>
      </w:tr>
      <w:tr w:rsidR="000F0547" w:rsidRPr="00E6007B" w14:paraId="45D79874" w14:textId="77777777" w:rsidTr="000F0547">
        <w:trPr>
          <w:cantSplit/>
          <w:trHeight w:val="400"/>
        </w:trPr>
        <w:tc>
          <w:tcPr>
            <w:tcW w:w="318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EEAF6"/>
            <w:vAlign w:val="center"/>
          </w:tcPr>
          <w:p w14:paraId="186BB89A" w14:textId="77777777" w:rsidR="00E6007B" w:rsidRPr="00E6007B" w:rsidRDefault="00E6007B" w:rsidP="00E6007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</w:pPr>
            <w:r w:rsidRPr="00E6007B">
              <w:rPr>
                <w:rFonts w:ascii="StoneSansITCStd" w:eastAsia="Times New Roman" w:hAnsi="StoneSansITCStd" w:cs="Arial"/>
                <w:b/>
                <w:sz w:val="20"/>
                <w:lang w:eastAsia="de-DE"/>
              </w:rPr>
              <w:t>22a. Sonstiges</w:t>
            </w:r>
          </w:p>
        </w:tc>
        <w:tc>
          <w:tcPr>
            <w:tcW w:w="7024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95B898" w14:textId="2712A028" w:rsidR="00E6007B" w:rsidRPr="00FC2FF7" w:rsidRDefault="00C73406" w:rsidP="00C7340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60" w:line="340" w:lineRule="exact"/>
              <w:rPr>
                <w:rFonts w:ascii="StoneSansITCStd" w:eastAsia="Times New Roman" w:hAnsi="StoneSansITCStd" w:cs="Arial"/>
                <w:sz w:val="20"/>
                <w:lang w:eastAsia="de-DE"/>
              </w:rPr>
            </w:pPr>
            <w:r w:rsidRPr="00C73406">
              <w:rPr>
                <w:rFonts w:ascii="StoneSansITCStd" w:eastAsia="Times New Roman" w:hAnsi="StoneSansITCStd" w:cs="Arial"/>
                <w:sz w:val="20"/>
                <w:lang w:eastAsia="de-DE"/>
              </w:rPr>
              <w:t>Teilnahme über Stud.IP erforderlich. Projektteams werden zur Vertiefung der Inhalte gebildet. Die Präsenzphasen sind verpflichtend.</w:t>
            </w:r>
          </w:p>
        </w:tc>
      </w:tr>
    </w:tbl>
    <w:p w14:paraId="7DB51D48" w14:textId="4B647764" w:rsidR="0039330B" w:rsidRDefault="0039330B" w:rsidP="000F0547">
      <w:pPr>
        <w:ind w:right="425"/>
      </w:pPr>
    </w:p>
    <w:p w14:paraId="68451F1A" w14:textId="77777777" w:rsidR="00354216" w:rsidRDefault="00354216" w:rsidP="000F0547">
      <w:pPr>
        <w:ind w:right="425"/>
      </w:pPr>
    </w:p>
    <w:tbl>
      <w:tblPr>
        <w:tblW w:w="1020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832"/>
        <w:gridCol w:w="425"/>
        <w:gridCol w:w="500"/>
        <w:gridCol w:w="1343"/>
        <w:gridCol w:w="75"/>
        <w:gridCol w:w="636"/>
        <w:gridCol w:w="1407"/>
        <w:gridCol w:w="2067"/>
      </w:tblGrid>
      <w:tr w:rsidR="006F39BE" w14:paraId="6E8B98A2" w14:textId="77777777" w:rsidTr="006F39BE">
        <w:trPr>
          <w:cantSplit/>
        </w:trPr>
        <w:tc>
          <w:tcPr>
            <w:tcW w:w="4178" w:type="dxa"/>
            <w:gridSpan w:val="3"/>
            <w:tcBorders>
              <w:top w:val="single" w:sz="12" w:space="0" w:color="auto"/>
              <w:left w:val="single" w:sz="12" w:space="0" w:color="auto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1D1B2A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 w:val="24"/>
                <w:szCs w:val="24"/>
              </w:rPr>
              <w:t>Studien-/Prüfungsleistung</w:t>
            </w:r>
          </w:p>
        </w:tc>
        <w:tc>
          <w:tcPr>
            <w:tcW w:w="500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54BE951E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343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2E6B7671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711" w:type="dxa"/>
            <w:gridSpan w:val="2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6BAB9F0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140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F2F2F2" w:themeFill="background1" w:themeFillShade="F2"/>
            <w:vAlign w:val="bottom"/>
          </w:tcPr>
          <w:p w14:paraId="3200781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  <w:tc>
          <w:tcPr>
            <w:tcW w:w="2067" w:type="dxa"/>
            <w:tcBorders>
              <w:top w:val="single" w:sz="12" w:space="0" w:color="auto"/>
              <w:left w:val="none" w:sz="4" w:space="0" w:color="000000"/>
              <w:bottom w:val="none" w:sz="4" w:space="0" w:color="000000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570B7B72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</w:p>
        </w:tc>
      </w:tr>
      <w:tr w:rsidR="006F39BE" w14:paraId="5C29A8C7" w14:textId="77777777" w:rsidTr="00461CC1">
        <w:trPr>
          <w:cantSplit/>
        </w:trPr>
        <w:tc>
          <w:tcPr>
            <w:tcW w:w="921" w:type="dxa"/>
            <w:tcBorders>
              <w:top w:val="none" w:sz="4" w:space="0" w:color="000000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7C6B5EFB" w14:textId="77777777" w:rsidR="006F39BE" w:rsidRDefault="006F39BE" w:rsidP="00C80635">
            <w:pPr>
              <w:pStyle w:val="Funotentext"/>
              <w:spacing w:after="60" w:line="340" w:lineRule="exact"/>
              <w:jc w:val="center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23. Nr.</w:t>
            </w:r>
          </w:p>
        </w:tc>
        <w:tc>
          <w:tcPr>
            <w:tcW w:w="3757" w:type="dxa"/>
            <w:gridSpan w:val="3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3E27C52F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24. Zugeordnete Lehrveranstaltungen</w:t>
            </w:r>
          </w:p>
        </w:tc>
        <w:tc>
          <w:tcPr>
            <w:tcW w:w="1418" w:type="dxa"/>
            <w:gridSpan w:val="2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16C47B9C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25.  P.-typ</w:t>
            </w:r>
          </w:p>
        </w:tc>
        <w:tc>
          <w:tcPr>
            <w:tcW w:w="636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AC6D9D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26. LP</w:t>
            </w:r>
          </w:p>
        </w:tc>
        <w:tc>
          <w:tcPr>
            <w:tcW w:w="140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bottom"/>
          </w:tcPr>
          <w:p w14:paraId="09A0534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27. Benotung</w:t>
            </w:r>
          </w:p>
        </w:tc>
        <w:tc>
          <w:tcPr>
            <w:tcW w:w="2067" w:type="dxa"/>
            <w:tcBorders>
              <w:top w:val="none" w:sz="4" w:space="0" w:color="000000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F2F2F2" w:themeFill="background1" w:themeFillShade="F2"/>
            <w:vAlign w:val="bottom"/>
          </w:tcPr>
          <w:p w14:paraId="66A82894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  <w:szCs w:val="24"/>
              </w:rPr>
            </w:pPr>
            <w:r>
              <w:rPr>
                <w:rFonts w:ascii="StoneSansITCStd" w:hAnsi="StoneSansITCStd" w:cs="Arial"/>
                <w:b/>
                <w:szCs w:val="24"/>
              </w:rPr>
              <w:t>28. Anteil an der Modulnote</w:t>
            </w:r>
          </w:p>
        </w:tc>
      </w:tr>
      <w:tr w:rsidR="006F39BE" w14:paraId="61BCC048" w14:textId="77777777" w:rsidTr="00461CC1">
        <w:trPr>
          <w:cantSplit/>
          <w:trHeight w:val="403"/>
        </w:trPr>
        <w:tc>
          <w:tcPr>
            <w:tcW w:w="9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3CD387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  <w:b/>
              </w:rPr>
              <w:t>1</w:t>
            </w:r>
          </w:p>
        </w:tc>
        <w:tc>
          <w:tcPr>
            <w:tcW w:w="375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BB7D6" w14:textId="5EFBC4CA" w:rsidR="006F39BE" w:rsidRDefault="0020285C" w:rsidP="00461CC1">
            <w:pPr>
              <w:pStyle w:val="Funotentext"/>
              <w:rPr>
                <w:rFonts w:ascii="StoneSansITCStd" w:hAnsi="StoneSansITCStd" w:cs="Arial"/>
              </w:rPr>
            </w:pPr>
            <w:r w:rsidRPr="0020285C">
              <w:rPr>
                <w:rFonts w:ascii="StoneSansITCStd" w:hAnsi="StoneSansITCStd" w:cs="Arial"/>
              </w:rPr>
              <w:t>Planung und Finanzierung von Projekten der Geothermi</w:t>
            </w:r>
            <w:r>
              <w:rPr>
                <w:rFonts w:ascii="StoneSansITCStd" w:hAnsi="StoneSansITCStd" w:cs="Arial"/>
              </w:rPr>
              <w:t>e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1865C3" w14:textId="74FF4361" w:rsidR="006F39BE" w:rsidRDefault="0020285C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Projektarbeit</w:t>
            </w:r>
            <w:r w:rsidR="00461CC1">
              <w:rPr>
                <w:rFonts w:ascii="StoneSansITCStd" w:hAnsi="StoneSansITCStd" w:cs="Arial"/>
              </w:rPr>
              <w:t xml:space="preserve"> </w:t>
            </w:r>
            <w:r>
              <w:rPr>
                <w:rFonts w:ascii="StoneSansITCStd" w:hAnsi="StoneSansITCStd" w:cs="Arial"/>
              </w:rPr>
              <w:t>+</w:t>
            </w:r>
            <w:r w:rsidR="00461CC1">
              <w:rPr>
                <w:rFonts w:ascii="StoneSansITCStd" w:hAnsi="StoneSansITCStd" w:cs="Arial"/>
              </w:rPr>
              <w:t xml:space="preserve"> </w:t>
            </w:r>
            <w:r w:rsidR="006F39BE">
              <w:rPr>
                <w:rFonts w:ascii="StoneSansITCStd" w:hAnsi="StoneSansITCStd" w:cs="Arial"/>
              </w:rPr>
              <w:t>Präsentation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4953A" w14:textId="3864BE9E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6</w:t>
            </w:r>
          </w:p>
        </w:tc>
        <w:tc>
          <w:tcPr>
            <w:tcW w:w="140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DD8C11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benotet</w:t>
            </w:r>
          </w:p>
        </w:tc>
        <w:tc>
          <w:tcPr>
            <w:tcW w:w="20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33248" w14:textId="77777777" w:rsidR="006F39BE" w:rsidRDefault="006F39BE" w:rsidP="00461CC1">
            <w:pPr>
              <w:pStyle w:val="Funotentext"/>
              <w:spacing w:line="340" w:lineRule="exact"/>
              <w:jc w:val="center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100 %</w:t>
            </w:r>
          </w:p>
        </w:tc>
      </w:tr>
      <w:tr w:rsidR="006F39BE" w:rsidRPr="006F39BE" w14:paraId="216C247A" w14:textId="77777777" w:rsidTr="006F39BE">
        <w:trPr>
          <w:cantSplit/>
          <w:trHeight w:val="391"/>
        </w:trPr>
        <w:tc>
          <w:tcPr>
            <w:tcW w:w="375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212978FA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29. Prüfungsform / Voraussetzung für die Vergabe von LP</w:t>
            </w:r>
          </w:p>
        </w:tc>
        <w:tc>
          <w:tcPr>
            <w:tcW w:w="6453" w:type="dxa"/>
            <w:gridSpan w:val="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F12DB19" w14:textId="246E944D" w:rsidR="006F39BE" w:rsidRPr="006F39BE" w:rsidRDefault="00C73406" w:rsidP="00C73406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 w:rsidRPr="00C73406">
              <w:rPr>
                <w:rFonts w:ascii="StoneSansITCStd" w:hAnsi="StoneSansITCStd" w:cs="Arial"/>
              </w:rPr>
              <w:t>Projektarbeit inkl. Präsentation eines realistischen Projektkonzepts mit Wirtschaftlichkeits- und Finanzanalyse</w:t>
            </w:r>
            <w:r w:rsidRPr="00C73406">
              <w:rPr>
                <w:rFonts w:ascii="StoneSansITCStd" w:hAnsi="StoneSansITCStd" w:cs="Arial"/>
              </w:rPr>
              <w:br/>
            </w:r>
            <w:r w:rsidRPr="00C73406">
              <w:rPr>
                <w:rFonts w:ascii="StoneSansITCStd" w:hAnsi="StoneSansITCStd" w:cs="Arial"/>
                <w:b/>
                <w:bCs/>
              </w:rPr>
              <w:t>(alternativ: schriftliche Prüfung möglich)</w:t>
            </w:r>
          </w:p>
        </w:tc>
      </w:tr>
      <w:tr w:rsidR="006F39BE" w14:paraId="5C47F9E1" w14:textId="77777777" w:rsidTr="006F39BE">
        <w:trPr>
          <w:cantSplit/>
          <w:trHeight w:val="391"/>
        </w:trPr>
        <w:tc>
          <w:tcPr>
            <w:tcW w:w="375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EAEAEA"/>
          </w:tcPr>
          <w:p w14:paraId="4CC0205B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30. Verantwortliche(r) Prüfer(in)</w:t>
            </w:r>
          </w:p>
        </w:tc>
        <w:tc>
          <w:tcPr>
            <w:tcW w:w="64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1A61A34" w14:textId="7EB87553" w:rsidR="006F39BE" w:rsidRDefault="00C73406" w:rsidP="00C73406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 w:rsidRPr="00C73406">
              <w:rPr>
                <w:rFonts w:ascii="StoneSansITCStd" w:hAnsi="StoneSansITCStd" w:cs="Arial"/>
              </w:rPr>
              <w:t>Prof. Dr.-Ing. habil. Philip Jaeger</w:t>
            </w:r>
          </w:p>
        </w:tc>
      </w:tr>
      <w:tr w:rsidR="006F39BE" w14:paraId="016BF368" w14:textId="77777777" w:rsidTr="006F39BE">
        <w:trPr>
          <w:cantSplit/>
          <w:trHeight w:val="391"/>
        </w:trPr>
        <w:tc>
          <w:tcPr>
            <w:tcW w:w="3753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EAEAEA"/>
          </w:tcPr>
          <w:p w14:paraId="504A2765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  <w:b/>
              </w:rPr>
            </w:pPr>
            <w:r>
              <w:rPr>
                <w:rFonts w:ascii="StoneSansITCStd" w:hAnsi="StoneSansITCStd" w:cs="Arial"/>
                <w:b/>
              </w:rPr>
              <w:t>31. Prüfungsvorleistungen</w:t>
            </w:r>
          </w:p>
        </w:tc>
        <w:tc>
          <w:tcPr>
            <w:tcW w:w="6453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7D64042" w14:textId="77777777" w:rsidR="006F39BE" w:rsidRDefault="006F39BE" w:rsidP="00C80635">
            <w:pPr>
              <w:pStyle w:val="Funotentext"/>
              <w:spacing w:after="60" w:line="340" w:lineRule="exact"/>
              <w:rPr>
                <w:rFonts w:ascii="StoneSansITCStd" w:hAnsi="StoneSansITCStd" w:cs="Arial"/>
              </w:rPr>
            </w:pPr>
            <w:r>
              <w:rPr>
                <w:rFonts w:ascii="StoneSansITCStd" w:hAnsi="StoneSansITCStd" w:cs="Arial"/>
              </w:rPr>
              <w:t>Keine</w:t>
            </w:r>
          </w:p>
        </w:tc>
      </w:tr>
    </w:tbl>
    <w:p w14:paraId="071E43A9" w14:textId="77777777" w:rsidR="006F39BE" w:rsidRDefault="006F39BE" w:rsidP="00354216">
      <w:pPr>
        <w:ind w:right="425"/>
      </w:pPr>
    </w:p>
    <w:sectPr w:rsidR="006F39BE" w:rsidSect="00FB4962">
      <w:footerReference w:type="default" r:id="rId8"/>
      <w:pgSz w:w="11906" w:h="16838"/>
      <w:pgMar w:top="1417" w:right="1417" w:bottom="1134" w:left="1417" w:header="708" w:footer="5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49D1" w14:textId="77777777" w:rsidR="00AD2A28" w:rsidRDefault="00AD2A28" w:rsidP="00A727CE">
      <w:r>
        <w:separator/>
      </w:r>
    </w:p>
  </w:endnote>
  <w:endnote w:type="continuationSeparator" w:id="0">
    <w:p w14:paraId="7E1D4E73" w14:textId="77777777" w:rsidR="00AD2A28" w:rsidRDefault="00AD2A28" w:rsidP="00A7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toneSansITCStd">
    <w:altName w:val="Times New Roman"/>
    <w:panose1 w:val="02000603050000020004"/>
    <w:charset w:val="00"/>
    <w:family w:val="auto"/>
    <w:pitch w:val="variable"/>
    <w:sig w:usb0="800000AF" w:usb1="5000204A" w:usb2="00000000" w:usb3="00000000" w:csb0="00000001" w:csb1="00000000"/>
  </w:font>
  <w:font w:name="StoneSansITCStd Medium">
    <w:altName w:val="Times New Roman"/>
    <w:panose1 w:val="0200060305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138163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8EDC9D0" w14:textId="499F66B6" w:rsidR="00A727CE" w:rsidRDefault="00A727CE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0007FC39" w14:textId="77777777" w:rsidR="00A727CE" w:rsidRDefault="00A727C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2D1A8" w14:textId="77777777" w:rsidR="00AD2A28" w:rsidRDefault="00AD2A28" w:rsidP="00A727CE">
      <w:r>
        <w:separator/>
      </w:r>
    </w:p>
  </w:footnote>
  <w:footnote w:type="continuationSeparator" w:id="0">
    <w:p w14:paraId="7FF73922" w14:textId="77777777" w:rsidR="00AD2A28" w:rsidRDefault="00AD2A28" w:rsidP="00A727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151CB"/>
    <w:multiLevelType w:val="hybridMultilevel"/>
    <w:tmpl w:val="DA823A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601FF"/>
    <w:multiLevelType w:val="hybridMultilevel"/>
    <w:tmpl w:val="E55A5F26"/>
    <w:lvl w:ilvl="0" w:tplc="04070001">
      <w:start w:val="1"/>
      <w:numFmt w:val="bullet"/>
      <w:lvlText w:val=""/>
      <w:lvlJc w:val="left"/>
      <w:pPr>
        <w:ind w:left="847" w:hanging="705"/>
      </w:pPr>
      <w:rPr>
        <w:rFonts w:ascii="Symbol" w:hAnsi="Symbol" w:hint="default"/>
      </w:rPr>
    </w:lvl>
    <w:lvl w:ilvl="1" w:tplc="ACDC1FA4">
      <w:start w:val="3"/>
      <w:numFmt w:val="bullet"/>
      <w:lvlText w:val="•"/>
      <w:lvlJc w:val="left"/>
      <w:pPr>
        <w:ind w:left="214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4C4EC4"/>
    <w:multiLevelType w:val="multilevel"/>
    <w:tmpl w:val="1BB2E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015652"/>
    <w:multiLevelType w:val="multilevel"/>
    <w:tmpl w:val="B6C8A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20C19"/>
    <w:multiLevelType w:val="hybridMultilevel"/>
    <w:tmpl w:val="B37AE6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7B"/>
    <w:rsid w:val="00045879"/>
    <w:rsid w:val="000F0547"/>
    <w:rsid w:val="001D437E"/>
    <w:rsid w:val="0020285C"/>
    <w:rsid w:val="00305072"/>
    <w:rsid w:val="00354216"/>
    <w:rsid w:val="0039330B"/>
    <w:rsid w:val="00450A38"/>
    <w:rsid w:val="00452D8D"/>
    <w:rsid w:val="00461CC1"/>
    <w:rsid w:val="005B1FD6"/>
    <w:rsid w:val="006F39BE"/>
    <w:rsid w:val="00856066"/>
    <w:rsid w:val="00876035"/>
    <w:rsid w:val="00883CF3"/>
    <w:rsid w:val="008B1E30"/>
    <w:rsid w:val="008C159B"/>
    <w:rsid w:val="009812B2"/>
    <w:rsid w:val="00A727CE"/>
    <w:rsid w:val="00AA2B0B"/>
    <w:rsid w:val="00AD2A28"/>
    <w:rsid w:val="00BC07E5"/>
    <w:rsid w:val="00BE0311"/>
    <w:rsid w:val="00C16BEA"/>
    <w:rsid w:val="00C556F2"/>
    <w:rsid w:val="00C73406"/>
    <w:rsid w:val="00CB2871"/>
    <w:rsid w:val="00E6007B"/>
    <w:rsid w:val="00ED5538"/>
    <w:rsid w:val="00F0101E"/>
    <w:rsid w:val="00F3457C"/>
    <w:rsid w:val="00F7212D"/>
    <w:rsid w:val="00FB4962"/>
    <w:rsid w:val="00FC2FF7"/>
    <w:rsid w:val="00FE755C"/>
    <w:rsid w:val="00FE7A29"/>
    <w:rsid w:val="00FF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78B77"/>
  <w15:chartTrackingRefBased/>
  <w15:docId w15:val="{982D2E72-C191-1A4E-963C-CA857F74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600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600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600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600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600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600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600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600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600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600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600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600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6007B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6007B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6007B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6007B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6007B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6007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600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600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600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600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600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E6007B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6007B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E6007B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600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6007B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6007B"/>
    <w:rPr>
      <w:b/>
      <w:bCs/>
      <w:smallCaps/>
      <w:color w:val="0F4761" w:themeColor="accent1" w:themeShade="BF"/>
      <w:spacing w:val="5"/>
    </w:rPr>
  </w:style>
  <w:style w:type="paragraph" w:styleId="Funotentext">
    <w:name w:val="footnote text"/>
    <w:basedOn w:val="Standard"/>
    <w:link w:val="FunotentextZchn"/>
    <w:semiHidden/>
    <w:qFormat/>
    <w:rsid w:val="006F39B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semiHidden/>
    <w:qFormat/>
    <w:rsid w:val="006F39BE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9812B2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A727C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27CE"/>
  </w:style>
  <w:style w:type="paragraph" w:styleId="Fuzeile">
    <w:name w:val="footer"/>
    <w:basedOn w:val="Standard"/>
    <w:link w:val="FuzeileZchn"/>
    <w:uiPriority w:val="99"/>
    <w:unhideWhenUsed/>
    <w:rsid w:val="00A727C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2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8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99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5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63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4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A422350-CA52-774D-9AEB-EDC3E188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Yousra El Bouhlali</dc:creator>
  <cp:keywords/>
  <dc:description/>
  <cp:lastModifiedBy>Yousra El Bouhlali</cp:lastModifiedBy>
  <cp:revision>9</cp:revision>
  <dcterms:created xsi:type="dcterms:W3CDTF">2025-04-22T08:35:00Z</dcterms:created>
  <dcterms:modified xsi:type="dcterms:W3CDTF">2025-04-24T12:53:00Z</dcterms:modified>
</cp:coreProperties>
</file>